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765E" w14:textId="687E4EBB" w:rsidR="0061414D" w:rsidRPr="00F5705C" w:rsidRDefault="00DE1346" w:rsidP="00DE1346">
      <w:pPr>
        <w:rPr>
          <w:b/>
          <w:bCs/>
          <w:sz w:val="44"/>
          <w:szCs w:val="44"/>
        </w:rPr>
      </w:pPr>
      <w:r w:rsidRPr="00DE1346">
        <w:rPr>
          <w:b/>
          <w:bCs/>
          <w:noProof/>
          <w:sz w:val="44"/>
          <w:szCs w:val="44"/>
        </w:rPr>
        <mc:AlternateContent>
          <mc:Choice Requires="wps">
            <w:drawing>
              <wp:anchor distT="45720" distB="45720" distL="114300" distR="114300" simplePos="0" relativeHeight="251659264" behindDoc="0" locked="0" layoutInCell="1" allowOverlap="1" wp14:anchorId="509F5312" wp14:editId="3211ECD8">
                <wp:simplePos x="0" y="0"/>
                <wp:positionH relativeFrom="margin">
                  <wp:align>left</wp:align>
                </wp:positionH>
                <wp:positionV relativeFrom="paragraph">
                  <wp:posOffset>15240</wp:posOffset>
                </wp:positionV>
                <wp:extent cx="18592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solidFill>
                          <a:srgbClr val="FFFFFF"/>
                        </a:solidFill>
                        <a:ln w="9525">
                          <a:noFill/>
                          <a:miter lim="800000"/>
                          <a:headEnd/>
                          <a:tailEnd/>
                        </a:ln>
                      </wps:spPr>
                      <wps:txbx>
                        <w:txbxContent>
                          <w:p w14:paraId="032195E6" w14:textId="27FFF36A" w:rsidR="00DE1346" w:rsidRDefault="00DE1346">
                            <w:r w:rsidRPr="00DE1346">
                              <w:rPr>
                                <w:noProof/>
                              </w:rPr>
                              <w:drawing>
                                <wp:inline distT="0" distB="0" distL="0" distR="0" wp14:anchorId="2CC3A84F" wp14:editId="691CA25B">
                                  <wp:extent cx="1678067" cy="1197372"/>
                                  <wp:effectExtent l="0" t="0" r="0" b="3175"/>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7" cstate="print"/>
                                          <a:srcRect l="23897" t="16002" r="8595" b="7990"/>
                                          <a:stretch>
                                            <a:fillRect/>
                                          </a:stretch>
                                        </pic:blipFill>
                                        <pic:spPr bwMode="auto">
                                          <a:xfrm>
                                            <a:off x="0" y="0"/>
                                            <a:ext cx="1678067" cy="1197372"/>
                                          </a:xfrm>
                                          <a:prstGeom prst="rect">
                                            <a:avLst/>
                                          </a:prstGeom>
                                          <a:noFill/>
                                          <a:ln w="9525">
                                            <a:noFill/>
                                            <a:miter lim="800000"/>
                                            <a:headEnd/>
                                            <a:tailEnd/>
                                          </a:ln>
                                          <a:effec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F5312" id="_x0000_t202" coordsize="21600,21600" o:spt="202" path="m,l,21600r21600,l21600,xe">
                <v:stroke joinstyle="miter"/>
                <v:path gradientshapeok="t" o:connecttype="rect"/>
              </v:shapetype>
              <v:shape id="Text Box 2" o:spid="_x0000_s1026" type="#_x0000_t202" style="position:absolute;margin-left:0;margin-top:1.2pt;width:146.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OADA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" stroked="f">
                <v:textbox style="mso-fit-shape-to-text:t">
                  <w:txbxContent>
                    <w:p w14:paraId="032195E6" w14:textId="27FFF36A" w:rsidR="00DE1346" w:rsidRDefault="00DE1346">
                      <w:r w:rsidRPr="00DE1346">
                        <w:rPr>
                          <w:noProof/>
                        </w:rPr>
                        <w:drawing>
                          <wp:inline distT="0" distB="0" distL="0" distR="0" wp14:anchorId="2CC3A84F" wp14:editId="691CA25B">
                            <wp:extent cx="1678067" cy="1197372"/>
                            <wp:effectExtent l="0" t="0" r="0" b="3175"/>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8" cstate="print"/>
                                    <a:srcRect l="23897" t="16002" r="8595" b="7990"/>
                                    <a:stretch>
                                      <a:fillRect/>
                                    </a:stretch>
                                  </pic:blipFill>
                                  <pic:spPr bwMode="auto">
                                    <a:xfrm>
                                      <a:off x="0" y="0"/>
                                      <a:ext cx="1678067" cy="1197372"/>
                                    </a:xfrm>
                                    <a:prstGeom prst="rect">
                                      <a:avLst/>
                                    </a:prstGeom>
                                    <a:noFill/>
                                    <a:ln w="9525">
                                      <a:noFill/>
                                      <a:miter lim="800000"/>
                                      <a:headEnd/>
                                      <a:tailEnd/>
                                    </a:ln>
                                    <a:effectLst/>
                                  </pic:spPr>
                                </pic:pic>
                              </a:graphicData>
                            </a:graphic>
                          </wp:inline>
                        </w:drawing>
                      </w:r>
                    </w:p>
                  </w:txbxContent>
                </v:textbox>
                <w10:wrap type="square" anchorx="margin"/>
              </v:shape>
            </w:pict>
          </mc:Fallback>
        </mc:AlternateContent>
      </w:r>
      <w:r w:rsidR="00F5705C" w:rsidRPr="00F5705C">
        <w:rPr>
          <w:b/>
          <w:bCs/>
          <w:sz w:val="44"/>
          <w:szCs w:val="44"/>
        </w:rPr>
        <w:t>TOOT HILL VILLAGE HALL</w:t>
      </w:r>
    </w:p>
    <w:p w14:paraId="3C17D2CF" w14:textId="230E1A49" w:rsidR="00F5705C" w:rsidRPr="00DE1346" w:rsidRDefault="00F5705C" w:rsidP="00DE1346">
      <w:pPr>
        <w:rPr>
          <w:b/>
          <w:bCs/>
          <w:sz w:val="28"/>
          <w:szCs w:val="28"/>
        </w:rPr>
      </w:pPr>
      <w:r w:rsidRPr="00DE1346">
        <w:rPr>
          <w:b/>
          <w:bCs/>
          <w:sz w:val="28"/>
          <w:szCs w:val="28"/>
        </w:rPr>
        <w:t>Toot Hill Road, Toot Hill, Ongar, Essex, CM5 9SD</w:t>
      </w:r>
    </w:p>
    <w:p w14:paraId="032972E5" w14:textId="3DE67225" w:rsidR="00F5705C" w:rsidRDefault="00F5705C" w:rsidP="00DE1346">
      <w:pPr>
        <w:rPr>
          <w:b/>
          <w:bCs/>
          <w:sz w:val="44"/>
          <w:szCs w:val="44"/>
        </w:rPr>
      </w:pPr>
      <w:r>
        <w:rPr>
          <w:b/>
          <w:bCs/>
          <w:sz w:val="44"/>
          <w:szCs w:val="44"/>
        </w:rPr>
        <w:t>202</w:t>
      </w:r>
      <w:r w:rsidR="00FA3D26">
        <w:rPr>
          <w:b/>
          <w:bCs/>
          <w:sz w:val="44"/>
          <w:szCs w:val="44"/>
        </w:rPr>
        <w:t>5</w:t>
      </w:r>
      <w:r>
        <w:rPr>
          <w:b/>
          <w:bCs/>
          <w:sz w:val="44"/>
          <w:szCs w:val="44"/>
        </w:rPr>
        <w:t>/202</w:t>
      </w:r>
      <w:r w:rsidR="00FA3D26">
        <w:rPr>
          <w:b/>
          <w:bCs/>
          <w:sz w:val="44"/>
          <w:szCs w:val="44"/>
        </w:rPr>
        <w:t>6</w:t>
      </w:r>
      <w:r>
        <w:rPr>
          <w:b/>
          <w:bCs/>
          <w:sz w:val="44"/>
          <w:szCs w:val="44"/>
        </w:rPr>
        <w:t xml:space="preserve"> Hall Hire Rates</w:t>
      </w:r>
    </w:p>
    <w:p w14:paraId="3F0C9F6B" w14:textId="624CB2E5" w:rsidR="00F5705C" w:rsidRPr="00BF60BF" w:rsidRDefault="00F5705C" w:rsidP="00F5705C">
      <w:pPr>
        <w:jc w:val="center"/>
        <w:rPr>
          <w:b/>
          <w:bCs/>
        </w:rPr>
      </w:pPr>
    </w:p>
    <w:tbl>
      <w:tblPr>
        <w:tblStyle w:val="TableGrid"/>
        <w:tblW w:w="9209" w:type="dxa"/>
        <w:tblLook w:val="04A0" w:firstRow="1" w:lastRow="0" w:firstColumn="1" w:lastColumn="0" w:noHBand="0" w:noVBand="1"/>
      </w:tblPr>
      <w:tblGrid>
        <w:gridCol w:w="1696"/>
        <w:gridCol w:w="2127"/>
        <w:gridCol w:w="2939"/>
        <w:gridCol w:w="2447"/>
      </w:tblGrid>
      <w:tr w:rsidR="00F5705C" w:rsidRPr="00F5705C" w14:paraId="62DAB51C" w14:textId="77777777" w:rsidTr="00F5705C">
        <w:tc>
          <w:tcPr>
            <w:tcW w:w="1696" w:type="dxa"/>
          </w:tcPr>
          <w:p w14:paraId="472F1C62" w14:textId="77777777" w:rsidR="00F5705C" w:rsidRPr="00F5705C" w:rsidRDefault="00F5705C" w:rsidP="00F5705C">
            <w:pPr>
              <w:jc w:val="center"/>
              <w:rPr>
                <w:b/>
                <w:bCs/>
                <w:sz w:val="32"/>
                <w:szCs w:val="32"/>
              </w:rPr>
            </w:pPr>
          </w:p>
        </w:tc>
        <w:tc>
          <w:tcPr>
            <w:tcW w:w="2127" w:type="dxa"/>
          </w:tcPr>
          <w:p w14:paraId="7560A614" w14:textId="77777777" w:rsidR="00F5705C" w:rsidRPr="00F5705C" w:rsidRDefault="00F5705C" w:rsidP="00F5705C">
            <w:pPr>
              <w:jc w:val="center"/>
              <w:rPr>
                <w:b/>
                <w:bCs/>
                <w:sz w:val="32"/>
                <w:szCs w:val="32"/>
              </w:rPr>
            </w:pPr>
          </w:p>
        </w:tc>
        <w:tc>
          <w:tcPr>
            <w:tcW w:w="2939" w:type="dxa"/>
          </w:tcPr>
          <w:p w14:paraId="17D03C3D" w14:textId="238A3993" w:rsidR="00F5705C" w:rsidRPr="00F5705C" w:rsidRDefault="00F5705C" w:rsidP="00F5705C">
            <w:pPr>
              <w:jc w:val="center"/>
              <w:rPr>
                <w:b/>
                <w:bCs/>
                <w:sz w:val="32"/>
                <w:szCs w:val="32"/>
              </w:rPr>
            </w:pPr>
            <w:r w:rsidRPr="00F5705C">
              <w:rPr>
                <w:b/>
                <w:bCs/>
                <w:sz w:val="32"/>
                <w:szCs w:val="32"/>
              </w:rPr>
              <w:t>Parishioner</w:t>
            </w:r>
          </w:p>
        </w:tc>
        <w:tc>
          <w:tcPr>
            <w:tcW w:w="2447" w:type="dxa"/>
          </w:tcPr>
          <w:p w14:paraId="2AA3A416" w14:textId="2E4157D6" w:rsidR="00F5705C" w:rsidRPr="00F5705C" w:rsidRDefault="00F5705C" w:rsidP="00F5705C">
            <w:pPr>
              <w:jc w:val="center"/>
              <w:rPr>
                <w:b/>
                <w:bCs/>
                <w:sz w:val="32"/>
                <w:szCs w:val="32"/>
              </w:rPr>
            </w:pPr>
            <w:r w:rsidRPr="00F5705C">
              <w:rPr>
                <w:b/>
                <w:bCs/>
                <w:sz w:val="32"/>
                <w:szCs w:val="32"/>
              </w:rPr>
              <w:t>Non Parishi</w:t>
            </w:r>
            <w:r>
              <w:rPr>
                <w:b/>
                <w:bCs/>
                <w:sz w:val="32"/>
                <w:szCs w:val="32"/>
              </w:rPr>
              <w:t>o</w:t>
            </w:r>
            <w:r w:rsidRPr="00F5705C">
              <w:rPr>
                <w:b/>
                <w:bCs/>
                <w:sz w:val="32"/>
                <w:szCs w:val="32"/>
              </w:rPr>
              <w:t>ner</w:t>
            </w:r>
          </w:p>
        </w:tc>
      </w:tr>
      <w:tr w:rsidR="00F5705C" w:rsidRPr="00F5705C" w14:paraId="20D97735" w14:textId="77777777" w:rsidTr="00F5705C">
        <w:tc>
          <w:tcPr>
            <w:tcW w:w="1696" w:type="dxa"/>
          </w:tcPr>
          <w:p w14:paraId="507C0C6B" w14:textId="327767CA" w:rsidR="00F5705C" w:rsidRPr="00F5705C" w:rsidRDefault="00F5705C" w:rsidP="00F5705C">
            <w:pPr>
              <w:jc w:val="center"/>
              <w:rPr>
                <w:b/>
                <w:bCs/>
                <w:sz w:val="28"/>
                <w:szCs w:val="28"/>
              </w:rPr>
            </w:pPr>
            <w:r w:rsidRPr="00F5705C">
              <w:rPr>
                <w:b/>
                <w:bCs/>
                <w:sz w:val="28"/>
                <w:szCs w:val="28"/>
              </w:rPr>
              <w:t>Mon-Fri</w:t>
            </w:r>
          </w:p>
        </w:tc>
        <w:tc>
          <w:tcPr>
            <w:tcW w:w="2127" w:type="dxa"/>
          </w:tcPr>
          <w:p w14:paraId="41F55710" w14:textId="54E75018" w:rsidR="00F5705C" w:rsidRPr="00F5705C" w:rsidRDefault="00F5705C" w:rsidP="00F5705C">
            <w:pPr>
              <w:jc w:val="center"/>
              <w:rPr>
                <w:b/>
                <w:bCs/>
                <w:sz w:val="28"/>
                <w:szCs w:val="28"/>
              </w:rPr>
            </w:pPr>
            <w:r w:rsidRPr="00F5705C">
              <w:rPr>
                <w:b/>
                <w:bCs/>
                <w:sz w:val="28"/>
                <w:szCs w:val="28"/>
              </w:rPr>
              <w:t>8am – 6pm</w:t>
            </w:r>
          </w:p>
        </w:tc>
        <w:tc>
          <w:tcPr>
            <w:tcW w:w="2939" w:type="dxa"/>
          </w:tcPr>
          <w:p w14:paraId="7C19D3C1" w14:textId="69D311E6" w:rsidR="00F5705C" w:rsidRPr="00F5705C" w:rsidRDefault="00F5705C" w:rsidP="00F5705C">
            <w:pPr>
              <w:jc w:val="center"/>
              <w:rPr>
                <w:b/>
                <w:bCs/>
                <w:sz w:val="28"/>
                <w:szCs w:val="28"/>
              </w:rPr>
            </w:pPr>
            <w:r>
              <w:rPr>
                <w:b/>
                <w:bCs/>
                <w:sz w:val="28"/>
                <w:szCs w:val="28"/>
              </w:rPr>
              <w:t>£</w:t>
            </w:r>
            <w:r w:rsidR="00435F8D">
              <w:rPr>
                <w:b/>
                <w:bCs/>
                <w:sz w:val="28"/>
                <w:szCs w:val="28"/>
              </w:rPr>
              <w:t>1</w:t>
            </w:r>
            <w:r w:rsidR="00A9529F">
              <w:rPr>
                <w:b/>
                <w:bCs/>
                <w:sz w:val="28"/>
                <w:szCs w:val="28"/>
              </w:rPr>
              <w:t>3</w:t>
            </w:r>
            <w:r>
              <w:rPr>
                <w:b/>
                <w:bCs/>
                <w:sz w:val="28"/>
                <w:szCs w:val="28"/>
              </w:rPr>
              <w:t>/hr</w:t>
            </w:r>
          </w:p>
        </w:tc>
        <w:tc>
          <w:tcPr>
            <w:tcW w:w="2447" w:type="dxa"/>
          </w:tcPr>
          <w:p w14:paraId="05DD963E" w14:textId="6AD5858B" w:rsidR="00F5705C" w:rsidRPr="00F5705C" w:rsidRDefault="00F5705C" w:rsidP="00F5705C">
            <w:pPr>
              <w:jc w:val="center"/>
              <w:rPr>
                <w:b/>
                <w:bCs/>
                <w:sz w:val="28"/>
                <w:szCs w:val="28"/>
              </w:rPr>
            </w:pPr>
            <w:r>
              <w:rPr>
                <w:b/>
                <w:bCs/>
                <w:sz w:val="28"/>
                <w:szCs w:val="28"/>
              </w:rPr>
              <w:t>£1</w:t>
            </w:r>
            <w:r w:rsidR="00A9529F">
              <w:rPr>
                <w:b/>
                <w:bCs/>
                <w:sz w:val="28"/>
                <w:szCs w:val="28"/>
              </w:rPr>
              <w:t>6</w:t>
            </w:r>
            <w:r>
              <w:rPr>
                <w:b/>
                <w:bCs/>
                <w:sz w:val="28"/>
                <w:szCs w:val="28"/>
              </w:rPr>
              <w:t>/Hr</w:t>
            </w:r>
          </w:p>
        </w:tc>
      </w:tr>
      <w:tr w:rsidR="00F5705C" w:rsidRPr="00F5705C" w14:paraId="2C3306FE" w14:textId="77777777" w:rsidTr="00F5705C">
        <w:tc>
          <w:tcPr>
            <w:tcW w:w="1696" w:type="dxa"/>
          </w:tcPr>
          <w:p w14:paraId="51BEE5F3" w14:textId="6E8A5B6E" w:rsidR="00F5705C" w:rsidRPr="00F5705C" w:rsidRDefault="00F5705C" w:rsidP="00F5705C">
            <w:pPr>
              <w:jc w:val="center"/>
              <w:rPr>
                <w:b/>
                <w:bCs/>
                <w:sz w:val="28"/>
                <w:szCs w:val="28"/>
              </w:rPr>
            </w:pPr>
            <w:r>
              <w:rPr>
                <w:b/>
                <w:bCs/>
                <w:sz w:val="28"/>
                <w:szCs w:val="28"/>
              </w:rPr>
              <w:t>Mon-Fri</w:t>
            </w:r>
          </w:p>
        </w:tc>
        <w:tc>
          <w:tcPr>
            <w:tcW w:w="2127" w:type="dxa"/>
          </w:tcPr>
          <w:p w14:paraId="23886FE0" w14:textId="0DF4C555" w:rsidR="00F5705C" w:rsidRPr="00F5705C" w:rsidRDefault="00F5705C" w:rsidP="00F5705C">
            <w:pPr>
              <w:jc w:val="center"/>
              <w:rPr>
                <w:b/>
                <w:bCs/>
                <w:sz w:val="28"/>
                <w:szCs w:val="28"/>
              </w:rPr>
            </w:pPr>
            <w:r>
              <w:rPr>
                <w:b/>
                <w:bCs/>
                <w:sz w:val="28"/>
                <w:szCs w:val="28"/>
              </w:rPr>
              <w:t xml:space="preserve">6pm to </w:t>
            </w:r>
            <w:r w:rsidR="008D3BDD">
              <w:rPr>
                <w:b/>
                <w:bCs/>
                <w:sz w:val="28"/>
                <w:szCs w:val="28"/>
              </w:rPr>
              <w:t>12am</w:t>
            </w:r>
          </w:p>
        </w:tc>
        <w:tc>
          <w:tcPr>
            <w:tcW w:w="2939" w:type="dxa"/>
          </w:tcPr>
          <w:p w14:paraId="44389AA0" w14:textId="207156FD" w:rsidR="00F5705C" w:rsidRPr="00F5705C" w:rsidRDefault="00F5705C" w:rsidP="00F5705C">
            <w:pPr>
              <w:jc w:val="center"/>
              <w:rPr>
                <w:b/>
                <w:bCs/>
                <w:sz w:val="28"/>
                <w:szCs w:val="28"/>
              </w:rPr>
            </w:pPr>
            <w:r>
              <w:rPr>
                <w:b/>
                <w:bCs/>
                <w:sz w:val="28"/>
                <w:szCs w:val="28"/>
              </w:rPr>
              <w:t>£1</w:t>
            </w:r>
            <w:r w:rsidR="00A9529F">
              <w:rPr>
                <w:b/>
                <w:bCs/>
                <w:sz w:val="28"/>
                <w:szCs w:val="28"/>
              </w:rPr>
              <w:t>4</w:t>
            </w:r>
            <w:r>
              <w:rPr>
                <w:b/>
                <w:bCs/>
                <w:sz w:val="28"/>
                <w:szCs w:val="28"/>
              </w:rPr>
              <w:t>/hr</w:t>
            </w:r>
          </w:p>
        </w:tc>
        <w:tc>
          <w:tcPr>
            <w:tcW w:w="2447" w:type="dxa"/>
          </w:tcPr>
          <w:p w14:paraId="4A90B315" w14:textId="36A4308B" w:rsidR="00F5705C" w:rsidRPr="00F5705C" w:rsidRDefault="00F5705C" w:rsidP="00F5705C">
            <w:pPr>
              <w:jc w:val="center"/>
              <w:rPr>
                <w:b/>
                <w:bCs/>
                <w:sz w:val="28"/>
                <w:szCs w:val="28"/>
              </w:rPr>
            </w:pPr>
            <w:r>
              <w:rPr>
                <w:b/>
                <w:bCs/>
                <w:sz w:val="28"/>
                <w:szCs w:val="28"/>
              </w:rPr>
              <w:t>£1</w:t>
            </w:r>
            <w:r w:rsidR="00A9529F">
              <w:rPr>
                <w:b/>
                <w:bCs/>
                <w:sz w:val="28"/>
                <w:szCs w:val="28"/>
              </w:rPr>
              <w:t>7</w:t>
            </w:r>
            <w:r>
              <w:rPr>
                <w:b/>
                <w:bCs/>
                <w:sz w:val="28"/>
                <w:szCs w:val="28"/>
              </w:rPr>
              <w:t>/Hr</w:t>
            </w:r>
          </w:p>
        </w:tc>
      </w:tr>
      <w:tr w:rsidR="00EC63DE" w:rsidRPr="00F5705C" w14:paraId="4F135770" w14:textId="77777777" w:rsidTr="00F5705C">
        <w:tc>
          <w:tcPr>
            <w:tcW w:w="1696" w:type="dxa"/>
          </w:tcPr>
          <w:p w14:paraId="50F6FC6A" w14:textId="7FBD04F2" w:rsidR="00EC63DE" w:rsidRDefault="00EC63DE" w:rsidP="00F5705C">
            <w:pPr>
              <w:jc w:val="center"/>
              <w:rPr>
                <w:b/>
                <w:bCs/>
                <w:sz w:val="28"/>
                <w:szCs w:val="28"/>
              </w:rPr>
            </w:pPr>
            <w:r>
              <w:rPr>
                <w:b/>
                <w:bCs/>
                <w:sz w:val="28"/>
                <w:szCs w:val="28"/>
              </w:rPr>
              <w:t>Sat- Sun</w:t>
            </w:r>
          </w:p>
        </w:tc>
        <w:tc>
          <w:tcPr>
            <w:tcW w:w="2127" w:type="dxa"/>
          </w:tcPr>
          <w:p w14:paraId="2E3E4042" w14:textId="1BB3AB42" w:rsidR="00EC63DE" w:rsidRDefault="00EC63DE" w:rsidP="00F5705C">
            <w:pPr>
              <w:jc w:val="center"/>
              <w:rPr>
                <w:b/>
                <w:bCs/>
                <w:sz w:val="28"/>
                <w:szCs w:val="28"/>
              </w:rPr>
            </w:pPr>
            <w:r>
              <w:rPr>
                <w:b/>
                <w:bCs/>
                <w:sz w:val="28"/>
                <w:szCs w:val="28"/>
              </w:rPr>
              <w:t>8am to 6pm</w:t>
            </w:r>
          </w:p>
        </w:tc>
        <w:tc>
          <w:tcPr>
            <w:tcW w:w="2939" w:type="dxa"/>
          </w:tcPr>
          <w:p w14:paraId="2533DDF9" w14:textId="4F66D537" w:rsidR="00EC63DE" w:rsidRDefault="00EC63DE" w:rsidP="00F5705C">
            <w:pPr>
              <w:jc w:val="center"/>
              <w:rPr>
                <w:b/>
                <w:bCs/>
                <w:sz w:val="28"/>
                <w:szCs w:val="28"/>
              </w:rPr>
            </w:pPr>
            <w:r>
              <w:rPr>
                <w:b/>
                <w:bCs/>
                <w:sz w:val="28"/>
                <w:szCs w:val="28"/>
              </w:rPr>
              <w:t>£1</w:t>
            </w:r>
            <w:r w:rsidR="00A9529F">
              <w:rPr>
                <w:b/>
                <w:bCs/>
                <w:sz w:val="28"/>
                <w:szCs w:val="28"/>
              </w:rPr>
              <w:t>5</w:t>
            </w:r>
            <w:r>
              <w:rPr>
                <w:b/>
                <w:bCs/>
                <w:sz w:val="28"/>
                <w:szCs w:val="28"/>
              </w:rPr>
              <w:t>/Hr</w:t>
            </w:r>
          </w:p>
        </w:tc>
        <w:tc>
          <w:tcPr>
            <w:tcW w:w="2447" w:type="dxa"/>
          </w:tcPr>
          <w:p w14:paraId="51D7638F" w14:textId="63BD43D6" w:rsidR="00EC63DE" w:rsidRDefault="00EC63DE" w:rsidP="00F5705C">
            <w:pPr>
              <w:jc w:val="center"/>
              <w:rPr>
                <w:b/>
                <w:bCs/>
                <w:sz w:val="28"/>
                <w:szCs w:val="28"/>
              </w:rPr>
            </w:pPr>
            <w:r>
              <w:rPr>
                <w:b/>
                <w:bCs/>
                <w:sz w:val="28"/>
                <w:szCs w:val="28"/>
              </w:rPr>
              <w:t>£1</w:t>
            </w:r>
            <w:r w:rsidR="00A9529F">
              <w:rPr>
                <w:b/>
                <w:bCs/>
                <w:sz w:val="28"/>
                <w:szCs w:val="28"/>
              </w:rPr>
              <w:t>8</w:t>
            </w:r>
            <w:r>
              <w:rPr>
                <w:b/>
                <w:bCs/>
                <w:sz w:val="28"/>
                <w:szCs w:val="28"/>
              </w:rPr>
              <w:t>/Hr</w:t>
            </w:r>
          </w:p>
        </w:tc>
      </w:tr>
      <w:tr w:rsidR="00F5705C" w:rsidRPr="00F5705C" w14:paraId="19B4E672" w14:textId="77777777" w:rsidTr="00F5705C">
        <w:tc>
          <w:tcPr>
            <w:tcW w:w="1696" w:type="dxa"/>
          </w:tcPr>
          <w:p w14:paraId="3CA01A5C" w14:textId="3774C803" w:rsidR="00F5705C" w:rsidRPr="00F5705C" w:rsidRDefault="00F5705C" w:rsidP="00F5705C">
            <w:pPr>
              <w:jc w:val="center"/>
              <w:rPr>
                <w:b/>
                <w:bCs/>
                <w:sz w:val="28"/>
                <w:szCs w:val="28"/>
              </w:rPr>
            </w:pPr>
            <w:r>
              <w:rPr>
                <w:b/>
                <w:bCs/>
                <w:sz w:val="28"/>
                <w:szCs w:val="28"/>
              </w:rPr>
              <w:t>Sat-Sun</w:t>
            </w:r>
          </w:p>
        </w:tc>
        <w:tc>
          <w:tcPr>
            <w:tcW w:w="2127" w:type="dxa"/>
          </w:tcPr>
          <w:p w14:paraId="65201E53" w14:textId="3FC198BF" w:rsidR="00F5705C" w:rsidRPr="00F5705C" w:rsidRDefault="00A23E0A" w:rsidP="00F5705C">
            <w:pPr>
              <w:jc w:val="center"/>
              <w:rPr>
                <w:b/>
                <w:bCs/>
                <w:sz w:val="28"/>
                <w:szCs w:val="28"/>
              </w:rPr>
            </w:pPr>
            <w:r>
              <w:rPr>
                <w:b/>
                <w:bCs/>
                <w:sz w:val="28"/>
                <w:szCs w:val="28"/>
              </w:rPr>
              <w:t>6pm</w:t>
            </w:r>
            <w:r w:rsidR="00F5705C">
              <w:rPr>
                <w:b/>
                <w:bCs/>
                <w:sz w:val="28"/>
                <w:szCs w:val="28"/>
              </w:rPr>
              <w:t xml:space="preserve"> to </w:t>
            </w:r>
            <w:r w:rsidR="008D3BDD">
              <w:rPr>
                <w:b/>
                <w:bCs/>
                <w:sz w:val="28"/>
                <w:szCs w:val="28"/>
              </w:rPr>
              <w:t>12am</w:t>
            </w:r>
          </w:p>
        </w:tc>
        <w:tc>
          <w:tcPr>
            <w:tcW w:w="2939" w:type="dxa"/>
          </w:tcPr>
          <w:p w14:paraId="1C384D5E" w14:textId="40214EC4" w:rsidR="00F5705C" w:rsidRPr="00F5705C" w:rsidRDefault="00F5705C" w:rsidP="00F5705C">
            <w:pPr>
              <w:jc w:val="center"/>
              <w:rPr>
                <w:b/>
                <w:bCs/>
                <w:sz w:val="28"/>
                <w:szCs w:val="28"/>
              </w:rPr>
            </w:pPr>
            <w:r>
              <w:rPr>
                <w:b/>
                <w:bCs/>
                <w:sz w:val="28"/>
                <w:szCs w:val="28"/>
              </w:rPr>
              <w:t>£1</w:t>
            </w:r>
            <w:r w:rsidR="00A9529F">
              <w:rPr>
                <w:b/>
                <w:bCs/>
                <w:sz w:val="28"/>
                <w:szCs w:val="28"/>
              </w:rPr>
              <w:t>7</w:t>
            </w:r>
            <w:r>
              <w:rPr>
                <w:b/>
                <w:bCs/>
                <w:sz w:val="28"/>
                <w:szCs w:val="28"/>
              </w:rPr>
              <w:t>/Hr</w:t>
            </w:r>
          </w:p>
        </w:tc>
        <w:tc>
          <w:tcPr>
            <w:tcW w:w="2447" w:type="dxa"/>
          </w:tcPr>
          <w:p w14:paraId="36FCC240" w14:textId="2EB4654A" w:rsidR="00F5705C" w:rsidRPr="00F5705C" w:rsidRDefault="00F5705C" w:rsidP="00F5705C">
            <w:pPr>
              <w:jc w:val="center"/>
              <w:rPr>
                <w:b/>
                <w:bCs/>
                <w:sz w:val="28"/>
                <w:szCs w:val="28"/>
              </w:rPr>
            </w:pPr>
            <w:r>
              <w:rPr>
                <w:b/>
                <w:bCs/>
                <w:sz w:val="28"/>
                <w:szCs w:val="28"/>
              </w:rPr>
              <w:t>£1</w:t>
            </w:r>
            <w:r w:rsidR="00A9529F">
              <w:rPr>
                <w:b/>
                <w:bCs/>
                <w:sz w:val="28"/>
                <w:szCs w:val="28"/>
              </w:rPr>
              <w:t>9</w:t>
            </w:r>
            <w:r>
              <w:rPr>
                <w:b/>
                <w:bCs/>
                <w:sz w:val="28"/>
                <w:szCs w:val="28"/>
              </w:rPr>
              <w:t>/Hr</w:t>
            </w:r>
          </w:p>
        </w:tc>
      </w:tr>
    </w:tbl>
    <w:p w14:paraId="3377F207" w14:textId="77777777" w:rsidR="00F5705C" w:rsidRDefault="00F5705C" w:rsidP="00BF60BF">
      <w:pPr>
        <w:rPr>
          <w:b/>
          <w:bCs/>
        </w:rPr>
      </w:pPr>
    </w:p>
    <w:p w14:paraId="503F5202" w14:textId="0C013C8C" w:rsidR="00F5705C" w:rsidRDefault="00F5705C" w:rsidP="00A744E5">
      <w:pPr>
        <w:pStyle w:val="ListParagraph"/>
        <w:numPr>
          <w:ilvl w:val="0"/>
          <w:numId w:val="1"/>
        </w:numPr>
      </w:pPr>
      <w:r>
        <w:t>Regular Hall Hirers may use storage at the hall if available (and with agreement</w:t>
      </w:r>
      <w:r w:rsidR="00A55EED">
        <w:t xml:space="preserve"> of the Parish Council)</w:t>
      </w:r>
      <w:r>
        <w:t xml:space="preserve"> for a fee of £3/month.</w:t>
      </w:r>
    </w:p>
    <w:p w14:paraId="5BCDB676" w14:textId="0E6F27F9" w:rsidR="00F5705C" w:rsidRDefault="00F5705C" w:rsidP="00A744E5">
      <w:pPr>
        <w:pStyle w:val="ListParagraph"/>
        <w:numPr>
          <w:ilvl w:val="0"/>
          <w:numId w:val="1"/>
        </w:numPr>
      </w:pPr>
      <w:r>
        <w:t>Minimum hire period of two hours for each hire.  Hall hirers may not have use of the hall outside the agreed hours</w:t>
      </w:r>
      <w:r w:rsidR="00917A1B">
        <w:t xml:space="preserve"> - </w:t>
      </w:r>
      <w:r>
        <w:t xml:space="preserve">hire period must include any set up and </w:t>
      </w:r>
      <w:r w:rsidR="00FD113B">
        <w:t>clear up</w:t>
      </w:r>
      <w:r>
        <w:t xml:space="preserve"> needed as part of the hire.</w:t>
      </w:r>
    </w:p>
    <w:p w14:paraId="348C8E8B" w14:textId="7BD36CF7" w:rsidR="00F5705C" w:rsidRDefault="00FD113B" w:rsidP="00A744E5">
      <w:pPr>
        <w:pStyle w:val="ListParagraph"/>
        <w:numPr>
          <w:ilvl w:val="0"/>
          <w:numId w:val="1"/>
        </w:numPr>
      </w:pPr>
      <w:r>
        <w:t xml:space="preserve">Full </w:t>
      </w:r>
      <w:r w:rsidR="00F5705C">
        <w:t>payment must be received prior to hire.  Failure to receive such payment will result in the hire not being agreed.</w:t>
      </w:r>
      <w:r w:rsidR="00A55EED">
        <w:t xml:space="preserve">  The preferred method of payment is BACS.  </w:t>
      </w:r>
      <w:r w:rsidR="00240DBE">
        <w:t>Funds must be cleared in the Parish Council’s account prior to any hire.</w:t>
      </w:r>
    </w:p>
    <w:p w14:paraId="4816AE04" w14:textId="49A4B619" w:rsidR="00A744E5" w:rsidRDefault="00F5705C" w:rsidP="00A744E5">
      <w:pPr>
        <w:pStyle w:val="ListParagraph"/>
        <w:numPr>
          <w:ilvl w:val="0"/>
          <w:numId w:val="1"/>
        </w:numPr>
      </w:pPr>
      <w:r>
        <w:t xml:space="preserve">Hirers are able to provide their own public liability insurance, and a copy of this certificate should be provided to the Parish Clerk prior to hire.  If no public liability insurance is in place, a fee of 10% of the total hire fee will be added to </w:t>
      </w:r>
      <w:r w:rsidR="000001CE">
        <w:t xml:space="preserve">each hire for said </w:t>
      </w:r>
      <w:r w:rsidR="00152C81">
        <w:t>cover (a copy of full details regarding this can be obtained from the Parish Clerk).</w:t>
      </w:r>
    </w:p>
    <w:p w14:paraId="0B114F5A" w14:textId="4DD9B581" w:rsidR="001D53A8" w:rsidRPr="0040652C" w:rsidRDefault="001D53A8" w:rsidP="00A744E5">
      <w:pPr>
        <w:pStyle w:val="ListParagraph"/>
        <w:numPr>
          <w:ilvl w:val="0"/>
          <w:numId w:val="1"/>
        </w:numPr>
        <w:rPr>
          <w:b/>
          <w:bCs/>
        </w:rPr>
      </w:pPr>
      <w:r w:rsidRPr="0040652C">
        <w:rPr>
          <w:b/>
          <w:bCs/>
        </w:rPr>
        <w:t>Bouncy C</w:t>
      </w:r>
      <w:r w:rsidR="00517C20" w:rsidRPr="0040652C">
        <w:rPr>
          <w:b/>
          <w:bCs/>
        </w:rPr>
        <w:t>astles</w:t>
      </w:r>
      <w:r w:rsidRPr="0040652C">
        <w:rPr>
          <w:b/>
          <w:bCs/>
        </w:rPr>
        <w:t xml:space="preserve"> </w:t>
      </w:r>
      <w:r w:rsidR="00D37451">
        <w:rPr>
          <w:b/>
          <w:bCs/>
        </w:rPr>
        <w:t xml:space="preserve">or inflatables </w:t>
      </w:r>
      <w:r w:rsidRPr="0040652C">
        <w:rPr>
          <w:b/>
          <w:bCs/>
        </w:rPr>
        <w:t xml:space="preserve">are not permitted. </w:t>
      </w:r>
    </w:p>
    <w:p w14:paraId="06D1A7C1" w14:textId="71E93C47" w:rsidR="00CB35A6" w:rsidRDefault="00CB35A6" w:rsidP="00A744E5">
      <w:pPr>
        <w:pStyle w:val="ListParagraph"/>
        <w:numPr>
          <w:ilvl w:val="0"/>
          <w:numId w:val="1"/>
        </w:numPr>
      </w:pPr>
      <w:r>
        <w:t>The Hall must be left in a clean and tidy</w:t>
      </w:r>
      <w:r w:rsidR="00EE4929">
        <w:t xml:space="preserve"> order.</w:t>
      </w:r>
    </w:p>
    <w:p w14:paraId="16B94649" w14:textId="62EB2224" w:rsidR="00A744E5" w:rsidRDefault="00A744E5" w:rsidP="00A744E5">
      <w:pPr>
        <w:pStyle w:val="ListParagraph"/>
        <w:numPr>
          <w:ilvl w:val="0"/>
          <w:numId w:val="1"/>
        </w:numPr>
      </w:pPr>
      <w:r>
        <w:t>All rubbish must be taken away after hire</w:t>
      </w:r>
      <w:r w:rsidR="00402281">
        <w:t xml:space="preserve"> and disposed of by the hirer </w:t>
      </w:r>
      <w:r w:rsidR="00104433">
        <w:t>themselves</w:t>
      </w:r>
      <w:r w:rsidR="00EE4929">
        <w:t>.</w:t>
      </w:r>
    </w:p>
    <w:p w14:paraId="29B66631" w14:textId="42D63D0A" w:rsidR="00104433" w:rsidRDefault="00104433" w:rsidP="00A744E5">
      <w:pPr>
        <w:pStyle w:val="ListParagraph"/>
        <w:numPr>
          <w:ilvl w:val="0"/>
          <w:numId w:val="1"/>
        </w:numPr>
      </w:pPr>
      <w:r>
        <w:t xml:space="preserve">The Parish Council may require a security deposit of </w:t>
      </w:r>
      <w:r w:rsidR="00131FC5">
        <w:t xml:space="preserve">up to </w:t>
      </w:r>
      <w:r>
        <w:t xml:space="preserve">£250.00 to </w:t>
      </w:r>
      <w:r w:rsidR="00131FC5">
        <w:t xml:space="preserve">be </w:t>
      </w:r>
      <w:r>
        <w:t xml:space="preserve">held in case of any damage. </w:t>
      </w:r>
      <w:r w:rsidR="00A353E2">
        <w:t xml:space="preserve"> This will be returned to the hirer following a check of the hall</w:t>
      </w:r>
      <w:r w:rsidR="00356B90">
        <w:t xml:space="preserve"> to ensure no damage has occurred.</w:t>
      </w:r>
      <w:r>
        <w:t xml:space="preserve"> </w:t>
      </w:r>
    </w:p>
    <w:p w14:paraId="2BDF441E" w14:textId="5B4BED48" w:rsidR="00CA7EE6" w:rsidRDefault="00CA7EE6" w:rsidP="00CA7EE6">
      <w:pPr>
        <w:pStyle w:val="ListParagraph"/>
        <w:numPr>
          <w:ilvl w:val="0"/>
          <w:numId w:val="1"/>
        </w:numPr>
      </w:pPr>
      <w:r>
        <w:t>Any music must be turned off by 11.30pm, and the hall and car park fully vacated by 12am out of respect for neighbouring residents.</w:t>
      </w:r>
    </w:p>
    <w:p w14:paraId="353642A0" w14:textId="10D72EF1" w:rsidR="00C006E4" w:rsidRDefault="0019740D" w:rsidP="008670D9">
      <w:pPr>
        <w:pStyle w:val="ListParagraph"/>
        <w:numPr>
          <w:ilvl w:val="0"/>
          <w:numId w:val="1"/>
        </w:numPr>
      </w:pPr>
      <w:r>
        <w:t xml:space="preserve">An invoice will be </w:t>
      </w:r>
      <w:r w:rsidR="00C13B7E">
        <w:t>sent for each hire, which include details on how to make payment.</w:t>
      </w:r>
    </w:p>
    <w:p w14:paraId="054F5AFA" w14:textId="687B69ED" w:rsidR="00C006E4" w:rsidRPr="004201B7" w:rsidRDefault="004201B7" w:rsidP="004201B7">
      <w:pPr>
        <w:spacing w:after="0" w:line="240" w:lineRule="auto"/>
        <w:rPr>
          <w:u w:val="single"/>
        </w:rPr>
      </w:pPr>
      <w:r w:rsidRPr="004201B7">
        <w:rPr>
          <w:u w:val="single"/>
        </w:rPr>
        <w:t>Cancellation</w:t>
      </w:r>
    </w:p>
    <w:p w14:paraId="50AC4571" w14:textId="522D098C" w:rsidR="004201B7" w:rsidRPr="004201B7" w:rsidRDefault="004201B7" w:rsidP="004201B7">
      <w:pPr>
        <w:shd w:val="clear" w:color="auto" w:fill="FFFFFF"/>
        <w:spacing w:after="0" w:line="240" w:lineRule="auto"/>
        <w:jc w:val="both"/>
        <w:rPr>
          <w:rFonts w:ascii="Arial" w:hAnsi="Arial" w:cs="Arial"/>
          <w:color w:val="0B0C0C"/>
          <w:sz w:val="20"/>
          <w:lang w:eastAsia="en-GB"/>
        </w:rPr>
      </w:pPr>
      <w:r>
        <w:rPr>
          <w:color w:val="0B0C0C"/>
          <w:sz w:val="20"/>
        </w:rPr>
        <w:t>R</w:t>
      </w:r>
      <w:r w:rsidRPr="004201B7">
        <w:rPr>
          <w:color w:val="0B0C0C"/>
          <w:sz w:val="20"/>
        </w:rPr>
        <w:t xml:space="preserve">egular hall hirers </w:t>
      </w:r>
      <w:r w:rsidR="00BF60BF">
        <w:rPr>
          <w:color w:val="0B0C0C"/>
          <w:sz w:val="20"/>
        </w:rPr>
        <w:t xml:space="preserve">are required to give </w:t>
      </w:r>
      <w:r w:rsidRPr="004201B7">
        <w:rPr>
          <w:color w:val="0B0C0C"/>
          <w:sz w:val="20"/>
        </w:rPr>
        <w:t>48 hours</w:t>
      </w:r>
      <w:r w:rsidR="00BF60BF">
        <w:rPr>
          <w:color w:val="0B0C0C"/>
          <w:sz w:val="20"/>
        </w:rPr>
        <w:t xml:space="preserve"> notice of cancellation</w:t>
      </w:r>
      <w:r w:rsidRPr="004201B7">
        <w:rPr>
          <w:color w:val="0B0C0C"/>
          <w:sz w:val="20"/>
        </w:rPr>
        <w:t xml:space="preserve">, and occasional hall hirers required to give 2 weeks notice of cancellation, </w:t>
      </w:r>
      <w:r w:rsidR="00023A98">
        <w:rPr>
          <w:color w:val="0B0C0C"/>
          <w:sz w:val="20"/>
        </w:rPr>
        <w:t xml:space="preserve">both </w:t>
      </w:r>
      <w:r w:rsidRPr="004201B7">
        <w:rPr>
          <w:color w:val="0B0C0C"/>
          <w:sz w:val="20"/>
        </w:rPr>
        <w:t xml:space="preserve">with 100% of costs being retained if cancelled after this period. </w:t>
      </w:r>
      <w:r w:rsidRPr="004201B7">
        <w:rPr>
          <w:rFonts w:ascii="Arial" w:hAnsi="Arial" w:cs="Arial"/>
          <w:color w:val="0B0C0C"/>
          <w:sz w:val="20"/>
          <w:lang w:eastAsia="en-GB"/>
        </w:rPr>
        <w:t xml:space="preserve">  </w:t>
      </w:r>
    </w:p>
    <w:p w14:paraId="0469F641" w14:textId="0A95DB49" w:rsidR="00F5705C" w:rsidRDefault="000E2D9E" w:rsidP="00023A98">
      <w:pPr>
        <w:jc w:val="right"/>
      </w:pPr>
      <w:r>
        <w:t>April 2026</w:t>
      </w:r>
    </w:p>
    <w:sectPr w:rsidR="00F570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CB48" w14:textId="77777777" w:rsidR="00FB16C3" w:rsidRDefault="00FB16C3" w:rsidP="00793619">
      <w:pPr>
        <w:spacing w:after="0" w:line="240" w:lineRule="auto"/>
      </w:pPr>
      <w:r>
        <w:separator/>
      </w:r>
    </w:p>
  </w:endnote>
  <w:endnote w:type="continuationSeparator" w:id="0">
    <w:p w14:paraId="24FE3EC3" w14:textId="77777777" w:rsidR="00FB16C3" w:rsidRDefault="00FB16C3" w:rsidP="0079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565F" w14:textId="77777777" w:rsidR="00DD50FD" w:rsidRDefault="00793619" w:rsidP="00DD50FD">
    <w:pPr>
      <w:pStyle w:val="Footer"/>
      <w:jc w:val="center"/>
      <w:rPr>
        <w:i/>
        <w:iCs/>
      </w:rPr>
    </w:pPr>
    <w:r w:rsidRPr="00DD50FD">
      <w:rPr>
        <w:i/>
        <w:iCs/>
      </w:rPr>
      <w:t xml:space="preserve">The Toot Hill Village Hall is owned and managed by Stanford Rivers Parish Council.  If you have any concerns, please contact the Clerk on 077 377 36365 or the Parish Council Chairman </w:t>
    </w:r>
    <w:r w:rsidR="00644FFF" w:rsidRPr="00DD50FD">
      <w:rPr>
        <w:i/>
        <w:iCs/>
      </w:rPr>
      <w:t xml:space="preserve">on </w:t>
    </w:r>
  </w:p>
  <w:p w14:paraId="5A2C69CA" w14:textId="77777777" w:rsidR="00DD50FD" w:rsidRDefault="00644FFF" w:rsidP="00DD50FD">
    <w:pPr>
      <w:pStyle w:val="Footer"/>
      <w:jc w:val="center"/>
      <w:rPr>
        <w:i/>
        <w:iCs/>
      </w:rPr>
    </w:pPr>
    <w:r w:rsidRPr="00DD50FD">
      <w:rPr>
        <w:i/>
        <w:iCs/>
      </w:rPr>
      <w:t>07785 725780.</w:t>
    </w:r>
    <w:r w:rsidR="00335EAC" w:rsidRPr="00DD50FD">
      <w:rPr>
        <w:i/>
        <w:iCs/>
      </w:rPr>
      <w:t xml:space="preserve">   The correspondence address for all maters relating to the hall is Stanford Rivers Parish Council, C/O Ware Farm, The Street, High Roding, Essex CM6 1NT </w:t>
    </w:r>
  </w:p>
  <w:p w14:paraId="4DF1EA1F" w14:textId="64CF6569" w:rsidR="00793619" w:rsidRPr="00DD50FD" w:rsidRDefault="00335EAC" w:rsidP="00DD50FD">
    <w:pPr>
      <w:pStyle w:val="Footer"/>
      <w:jc w:val="center"/>
      <w:rPr>
        <w:i/>
        <w:iCs/>
      </w:rPr>
    </w:pPr>
    <w:r w:rsidRPr="00DD50FD">
      <w:rPr>
        <w:i/>
        <w:iCs/>
      </w:rPr>
      <w:t xml:space="preserve">email </w:t>
    </w:r>
    <w:hyperlink r:id="rId1" w:history="1">
      <w:r w:rsidR="00F152D5" w:rsidRPr="00CB7730">
        <w:rPr>
          <w:rStyle w:val="Hyperlink"/>
        </w:rPr>
        <w:t>clerk@stanfordrivers-pc.gov.uk</w:t>
      </w:r>
    </w:hyperlink>
    <w:r w:rsidR="00F152D5">
      <w:t xml:space="preserve"> </w:t>
    </w:r>
  </w:p>
  <w:p w14:paraId="200CDF0D" w14:textId="77777777" w:rsidR="00793619" w:rsidRDefault="0079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4026" w14:textId="77777777" w:rsidR="00FB16C3" w:rsidRDefault="00FB16C3" w:rsidP="00793619">
      <w:pPr>
        <w:spacing w:after="0" w:line="240" w:lineRule="auto"/>
      </w:pPr>
      <w:r>
        <w:separator/>
      </w:r>
    </w:p>
  </w:footnote>
  <w:footnote w:type="continuationSeparator" w:id="0">
    <w:p w14:paraId="08605937" w14:textId="77777777" w:rsidR="00FB16C3" w:rsidRDefault="00FB16C3" w:rsidP="00793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0FCB"/>
    <w:multiLevelType w:val="hybridMultilevel"/>
    <w:tmpl w:val="2DDC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3C0448"/>
    <w:multiLevelType w:val="hybridMultilevel"/>
    <w:tmpl w:val="E960B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572406">
    <w:abstractNumId w:val="0"/>
  </w:num>
  <w:num w:numId="2" w16cid:durableId="107027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5C"/>
    <w:rsid w:val="000001CE"/>
    <w:rsid w:val="00023A98"/>
    <w:rsid w:val="00040EEB"/>
    <w:rsid w:val="000E2D9E"/>
    <w:rsid w:val="00104433"/>
    <w:rsid w:val="00131FC5"/>
    <w:rsid w:val="00152C81"/>
    <w:rsid w:val="00180FEE"/>
    <w:rsid w:val="0019740D"/>
    <w:rsid w:val="001D53A8"/>
    <w:rsid w:val="001F2976"/>
    <w:rsid w:val="00240DBE"/>
    <w:rsid w:val="00335EAC"/>
    <w:rsid w:val="003375D2"/>
    <w:rsid w:val="00356B90"/>
    <w:rsid w:val="003C0477"/>
    <w:rsid w:val="003C4977"/>
    <w:rsid w:val="00402281"/>
    <w:rsid w:val="0040652C"/>
    <w:rsid w:val="004201B7"/>
    <w:rsid w:val="00435F8D"/>
    <w:rsid w:val="004766C0"/>
    <w:rsid w:val="004B62AD"/>
    <w:rsid w:val="00517C20"/>
    <w:rsid w:val="00582103"/>
    <w:rsid w:val="0058657C"/>
    <w:rsid w:val="0061414D"/>
    <w:rsid w:val="00644FFF"/>
    <w:rsid w:val="0066661B"/>
    <w:rsid w:val="006E601B"/>
    <w:rsid w:val="00782B3C"/>
    <w:rsid w:val="007903F3"/>
    <w:rsid w:val="00793619"/>
    <w:rsid w:val="008670D9"/>
    <w:rsid w:val="008D3BDD"/>
    <w:rsid w:val="00917A1B"/>
    <w:rsid w:val="009862F0"/>
    <w:rsid w:val="00A23E0A"/>
    <w:rsid w:val="00A353E2"/>
    <w:rsid w:val="00A4402A"/>
    <w:rsid w:val="00A55EED"/>
    <w:rsid w:val="00A744E5"/>
    <w:rsid w:val="00A9529F"/>
    <w:rsid w:val="00B41F2E"/>
    <w:rsid w:val="00BF60BF"/>
    <w:rsid w:val="00C006E4"/>
    <w:rsid w:val="00C13B7E"/>
    <w:rsid w:val="00CA7EE6"/>
    <w:rsid w:val="00CB35A6"/>
    <w:rsid w:val="00D37451"/>
    <w:rsid w:val="00DD50FD"/>
    <w:rsid w:val="00DE1346"/>
    <w:rsid w:val="00E075EC"/>
    <w:rsid w:val="00E22D4A"/>
    <w:rsid w:val="00E34A03"/>
    <w:rsid w:val="00EC63DE"/>
    <w:rsid w:val="00EE4929"/>
    <w:rsid w:val="00F152D5"/>
    <w:rsid w:val="00F52DC8"/>
    <w:rsid w:val="00F5705C"/>
    <w:rsid w:val="00FA3D26"/>
    <w:rsid w:val="00FB16C3"/>
    <w:rsid w:val="00FD1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E197"/>
  <w15:chartTrackingRefBased/>
  <w15:docId w15:val="{DBFBA061-6A02-4158-916C-0F1E0674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744E5"/>
    <w:pPr>
      <w:ind w:left="720"/>
      <w:contextualSpacing/>
    </w:pPr>
  </w:style>
  <w:style w:type="paragraph" w:styleId="Header">
    <w:name w:val="header"/>
    <w:basedOn w:val="Normal"/>
    <w:link w:val="HeaderChar"/>
    <w:uiPriority w:val="99"/>
    <w:unhideWhenUsed/>
    <w:rsid w:val="00793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619"/>
  </w:style>
  <w:style w:type="paragraph" w:styleId="Footer">
    <w:name w:val="footer"/>
    <w:basedOn w:val="Normal"/>
    <w:link w:val="FooterChar"/>
    <w:uiPriority w:val="99"/>
    <w:unhideWhenUsed/>
    <w:rsid w:val="00793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619"/>
  </w:style>
  <w:style w:type="character" w:styleId="Hyperlink">
    <w:name w:val="Hyperlink"/>
    <w:basedOn w:val="DefaultParagraphFont"/>
    <w:uiPriority w:val="99"/>
    <w:unhideWhenUsed/>
    <w:rsid w:val="00335EAC"/>
    <w:rPr>
      <w:color w:val="0563C1" w:themeColor="hyperlink"/>
      <w:u w:val="single"/>
    </w:rPr>
  </w:style>
  <w:style w:type="character" w:styleId="UnresolvedMention">
    <w:name w:val="Unresolved Mention"/>
    <w:basedOn w:val="DefaultParagraphFont"/>
    <w:uiPriority w:val="99"/>
    <w:semiHidden/>
    <w:unhideWhenUsed/>
    <w:rsid w:val="00335EAC"/>
    <w:rPr>
      <w:color w:val="605E5C"/>
      <w:shd w:val="clear" w:color="auto" w:fill="E1DFDD"/>
    </w:rPr>
  </w:style>
  <w:style w:type="character" w:customStyle="1" w:styleId="ListParagraphChar">
    <w:name w:val="List Paragraph Char"/>
    <w:link w:val="ListParagraph"/>
    <w:uiPriority w:val="34"/>
    <w:rsid w:val="0042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erk@stanfordrivers-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1694</Characters>
  <Application>Microsoft Office Word</Application>
  <DocSecurity>0</DocSecurity>
  <Lines>242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Jones</dc:creator>
  <cp:keywords/>
  <dc:description/>
  <cp:lastModifiedBy>Adriana Jones</cp:lastModifiedBy>
  <cp:revision>4</cp:revision>
  <cp:lastPrinted>2021-05-18T08:49:00Z</cp:lastPrinted>
  <dcterms:created xsi:type="dcterms:W3CDTF">2026-04-01T12:20:00Z</dcterms:created>
  <dcterms:modified xsi:type="dcterms:W3CDTF">2026-04-01T12:21:00Z</dcterms:modified>
</cp:coreProperties>
</file>